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5B" w:rsidRPr="00115C26" w:rsidRDefault="009937A4" w:rsidP="00163E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SHORT NOTE</w:t>
      </w:r>
      <w:r w:rsidR="00163E5B" w:rsidRPr="00115C26">
        <w:rPr>
          <w:rFonts w:ascii="Arial" w:hAnsi="Arial" w:cs="Arial"/>
          <w:b/>
          <w:sz w:val="24"/>
          <w:szCs w:val="24"/>
        </w:rPr>
        <w:t xml:space="preserve"> OF THE PLENARY MEETING OF THE SENTENCE REVIEW COMMISSIONERS HELD ON </w:t>
      </w:r>
      <w:r w:rsidR="00666978">
        <w:rPr>
          <w:rFonts w:ascii="Arial" w:hAnsi="Arial" w:cs="Arial"/>
          <w:b/>
          <w:sz w:val="24"/>
          <w:szCs w:val="24"/>
        </w:rPr>
        <w:t>23 October</w:t>
      </w:r>
      <w:r w:rsidR="00163E5B" w:rsidRPr="00115C26">
        <w:rPr>
          <w:rFonts w:ascii="Arial" w:hAnsi="Arial" w:cs="Arial"/>
          <w:b/>
          <w:sz w:val="24"/>
          <w:szCs w:val="24"/>
        </w:rPr>
        <w:t xml:space="preserve"> 2018</w:t>
      </w:r>
    </w:p>
    <w:p w:rsidR="00163E5B" w:rsidRPr="00115C26" w:rsidRDefault="00163E5B" w:rsidP="00163E5B">
      <w:pPr>
        <w:jc w:val="center"/>
        <w:rPr>
          <w:rFonts w:ascii="Arial" w:hAnsi="Arial" w:cs="Arial"/>
          <w:b/>
          <w:sz w:val="24"/>
          <w:szCs w:val="24"/>
        </w:rPr>
      </w:pPr>
    </w:p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377"/>
        <w:gridCol w:w="2880"/>
        <w:gridCol w:w="4531"/>
      </w:tblGrid>
      <w:tr w:rsidR="00163E5B" w:rsidRPr="005F22C0" w:rsidTr="00482E9B">
        <w:tc>
          <w:tcPr>
            <w:tcW w:w="843" w:type="dxa"/>
            <w:shd w:val="clear" w:color="auto" w:fill="auto"/>
          </w:tcPr>
          <w:p w:rsidR="00163E5B" w:rsidRPr="00685D40" w:rsidRDefault="00163E5B" w:rsidP="00482E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  <w:tc>
          <w:tcPr>
            <w:tcW w:w="3066" w:type="dxa"/>
            <w:shd w:val="clear" w:color="auto" w:fill="auto"/>
          </w:tcPr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Ms Clodach McGrory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Dr Micaela Greenwood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Anne Grimes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Prof John Jackson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 Tim Thorne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Dr Adrian Grounds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Gillian McClearn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Mrs Kerry McIlwaine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 xml:space="preserve">Mrs </w:t>
            </w:r>
            <w:r w:rsidR="00BD7FA1">
              <w:rPr>
                <w:rFonts w:ascii="Arial" w:hAnsi="Arial" w:cs="Arial"/>
                <w:sz w:val="24"/>
                <w:szCs w:val="24"/>
              </w:rPr>
              <w:t>Ciara Skelly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Chairperson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Commissioner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Secretary to the Commissioners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 xml:space="preserve">Deputy Secretary 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C26">
              <w:rPr>
                <w:rFonts w:ascii="Arial" w:hAnsi="Arial" w:cs="Arial"/>
                <w:sz w:val="24"/>
                <w:szCs w:val="24"/>
              </w:rPr>
              <w:t>(minutes)</w:t>
            </w:r>
          </w:p>
          <w:p w:rsidR="00163E5B" w:rsidRPr="00115C26" w:rsidRDefault="00163E5B" w:rsidP="00482E9B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p w:rsidR="00163E5B" w:rsidRPr="005F22C0" w:rsidRDefault="00163E5B" w:rsidP="00163E5B">
      <w:pPr>
        <w:jc w:val="both"/>
        <w:rPr>
          <w:rFonts w:ascii="Arial" w:hAnsi="Arial" w:cs="Arial"/>
          <w:b/>
          <w:sz w:val="24"/>
          <w:szCs w:val="24"/>
        </w:rPr>
      </w:pPr>
    </w:p>
    <w:p w:rsidR="00163E5B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22C0">
        <w:rPr>
          <w:rFonts w:ascii="Arial" w:hAnsi="Arial" w:cs="Arial"/>
          <w:sz w:val="24"/>
          <w:szCs w:val="24"/>
        </w:rPr>
        <w:t xml:space="preserve">Ms McGrory welcomed everyone to the meeting and thanked them for their attendance. </w:t>
      </w:r>
    </w:p>
    <w:p w:rsidR="00163E5B" w:rsidRDefault="00163E5B" w:rsidP="00163E5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163E5B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22C0">
        <w:rPr>
          <w:rFonts w:ascii="Arial" w:hAnsi="Arial" w:cs="Arial"/>
          <w:sz w:val="24"/>
          <w:szCs w:val="24"/>
        </w:rPr>
        <w:t>The note and minute of the previous meeting were discussed and agreed</w:t>
      </w:r>
      <w:r w:rsidR="00982629">
        <w:rPr>
          <w:rFonts w:ascii="Arial" w:hAnsi="Arial" w:cs="Arial"/>
          <w:sz w:val="24"/>
          <w:szCs w:val="24"/>
        </w:rPr>
        <w:t xml:space="preserve"> with </w:t>
      </w:r>
      <w:r w:rsidR="00B00A62">
        <w:rPr>
          <w:rFonts w:ascii="Arial" w:hAnsi="Arial" w:cs="Arial"/>
          <w:sz w:val="24"/>
          <w:szCs w:val="24"/>
        </w:rPr>
        <w:t xml:space="preserve">one </w:t>
      </w:r>
      <w:r w:rsidR="00982629">
        <w:rPr>
          <w:rFonts w:ascii="Arial" w:hAnsi="Arial" w:cs="Arial"/>
          <w:sz w:val="24"/>
          <w:szCs w:val="24"/>
        </w:rPr>
        <w:t>amendment</w:t>
      </w:r>
      <w:r w:rsidR="002C76CA">
        <w:rPr>
          <w:rFonts w:ascii="Arial" w:hAnsi="Arial" w:cs="Arial"/>
          <w:sz w:val="24"/>
          <w:szCs w:val="24"/>
        </w:rPr>
        <w:t>.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63E5B" w:rsidRPr="005F22C0" w:rsidRDefault="002C76CA" w:rsidP="00163E5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McIlwaine </w:t>
      </w:r>
      <w:r w:rsidR="00C51061">
        <w:rPr>
          <w:rFonts w:ascii="Arial" w:hAnsi="Arial" w:cs="Arial"/>
          <w:sz w:val="24"/>
          <w:szCs w:val="24"/>
        </w:rPr>
        <w:t>updated the Commissioners on their</w:t>
      </w:r>
      <w:r>
        <w:rPr>
          <w:rFonts w:ascii="Arial" w:hAnsi="Arial" w:cs="Arial"/>
          <w:sz w:val="24"/>
          <w:szCs w:val="24"/>
        </w:rPr>
        <w:t xml:space="preserve"> </w:t>
      </w:r>
      <w:r w:rsidR="00C51061">
        <w:rPr>
          <w:rFonts w:ascii="Arial" w:hAnsi="Arial" w:cs="Arial"/>
          <w:sz w:val="24"/>
          <w:szCs w:val="24"/>
        </w:rPr>
        <w:t xml:space="preserve">responsibility under GDPR </w:t>
      </w:r>
      <w:r>
        <w:rPr>
          <w:rFonts w:ascii="Arial" w:hAnsi="Arial" w:cs="Arial"/>
          <w:sz w:val="24"/>
          <w:szCs w:val="24"/>
        </w:rPr>
        <w:t xml:space="preserve">for the </w:t>
      </w:r>
      <w:r w:rsidR="00C51061">
        <w:rPr>
          <w:rFonts w:ascii="Arial" w:hAnsi="Arial" w:cs="Arial"/>
          <w:sz w:val="24"/>
          <w:szCs w:val="24"/>
        </w:rPr>
        <w:t xml:space="preserve">personal information </w:t>
      </w:r>
      <w:r w:rsidR="00826F1E">
        <w:rPr>
          <w:rFonts w:ascii="Arial" w:hAnsi="Arial" w:cs="Arial"/>
          <w:sz w:val="24"/>
          <w:szCs w:val="24"/>
        </w:rPr>
        <w:t>that they</w:t>
      </w:r>
      <w:r>
        <w:rPr>
          <w:rFonts w:ascii="Arial" w:hAnsi="Arial" w:cs="Arial"/>
          <w:sz w:val="24"/>
          <w:szCs w:val="24"/>
        </w:rPr>
        <w:t xml:space="preserve"> </w:t>
      </w:r>
      <w:r w:rsidR="00C51061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on their lap tops.</w:t>
      </w:r>
      <w:r w:rsidR="00163E5B">
        <w:rPr>
          <w:rFonts w:ascii="Arial" w:hAnsi="Arial" w:cs="Arial"/>
          <w:sz w:val="24"/>
          <w:szCs w:val="24"/>
        </w:rPr>
        <w:t xml:space="preserve"> </w:t>
      </w:r>
    </w:p>
    <w:p w:rsidR="00163E5B" w:rsidRPr="005F22C0" w:rsidRDefault="00163E5B" w:rsidP="00163E5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C76CA" w:rsidRDefault="002C76CA" w:rsidP="002C76C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5E3">
        <w:rPr>
          <w:rFonts w:ascii="Arial" w:hAnsi="Arial" w:cs="Arial"/>
          <w:sz w:val="24"/>
          <w:szCs w:val="24"/>
        </w:rPr>
        <w:t xml:space="preserve">The position on the current SRC </w:t>
      </w:r>
      <w:r>
        <w:rPr>
          <w:rFonts w:ascii="Arial" w:hAnsi="Arial" w:cs="Arial"/>
          <w:sz w:val="24"/>
          <w:szCs w:val="24"/>
        </w:rPr>
        <w:t>caseload was</w:t>
      </w:r>
      <w:r w:rsidRPr="009A65E3">
        <w:rPr>
          <w:rFonts w:ascii="Arial" w:hAnsi="Arial" w:cs="Arial"/>
          <w:sz w:val="24"/>
          <w:szCs w:val="24"/>
        </w:rPr>
        <w:t xml:space="preserve"> discussed.</w:t>
      </w:r>
    </w:p>
    <w:p w:rsidR="002C76CA" w:rsidRDefault="002C76CA" w:rsidP="0083226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3226E" w:rsidRPr="00A74AB6" w:rsidRDefault="0083226E" w:rsidP="00832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76CA">
        <w:rPr>
          <w:rFonts w:ascii="Arial" w:hAnsi="Arial" w:cs="Arial"/>
          <w:sz w:val="24"/>
          <w:szCs w:val="24"/>
        </w:rPr>
        <w:t xml:space="preserve">Ms McGrory </w:t>
      </w:r>
      <w:r w:rsidR="000A16C9">
        <w:rPr>
          <w:rFonts w:ascii="Arial" w:hAnsi="Arial" w:cs="Arial"/>
          <w:sz w:val="24"/>
          <w:szCs w:val="24"/>
        </w:rPr>
        <w:t xml:space="preserve">advised </w:t>
      </w:r>
      <w:r w:rsidR="00C51061">
        <w:rPr>
          <w:rFonts w:ascii="Arial" w:hAnsi="Arial" w:cs="Arial"/>
          <w:sz w:val="24"/>
          <w:szCs w:val="24"/>
        </w:rPr>
        <w:t xml:space="preserve">the Commissioners </w:t>
      </w:r>
      <w:r w:rsidR="000A16C9">
        <w:rPr>
          <w:rFonts w:ascii="Arial" w:hAnsi="Arial" w:cs="Arial"/>
          <w:sz w:val="24"/>
          <w:szCs w:val="24"/>
        </w:rPr>
        <w:t xml:space="preserve">that the </w:t>
      </w:r>
      <w:r w:rsidR="009937A4">
        <w:rPr>
          <w:rFonts w:ascii="Arial" w:hAnsi="Arial" w:cs="Arial"/>
          <w:sz w:val="24"/>
          <w:szCs w:val="24"/>
        </w:rPr>
        <w:t xml:space="preserve">draft </w:t>
      </w:r>
      <w:r w:rsidR="00830027">
        <w:rPr>
          <w:rFonts w:ascii="Arial" w:hAnsi="Arial" w:cs="Arial"/>
          <w:sz w:val="24"/>
          <w:szCs w:val="24"/>
        </w:rPr>
        <w:t>NI Stormont House Agreement</w:t>
      </w:r>
      <w:r w:rsidR="002C76CA">
        <w:rPr>
          <w:rFonts w:ascii="Arial" w:hAnsi="Arial" w:cs="Arial"/>
          <w:sz w:val="24"/>
          <w:szCs w:val="24"/>
        </w:rPr>
        <w:t xml:space="preserve"> </w:t>
      </w:r>
      <w:r w:rsidR="00830027">
        <w:rPr>
          <w:rFonts w:ascii="Arial" w:hAnsi="Arial" w:cs="Arial"/>
          <w:sz w:val="24"/>
          <w:szCs w:val="24"/>
        </w:rPr>
        <w:t>Bill</w:t>
      </w:r>
      <w:r w:rsidR="000A16C9">
        <w:rPr>
          <w:rFonts w:ascii="Arial" w:hAnsi="Arial" w:cs="Arial"/>
          <w:sz w:val="24"/>
          <w:szCs w:val="24"/>
        </w:rPr>
        <w:t xml:space="preserve"> </w:t>
      </w:r>
      <w:r w:rsidR="00C51061">
        <w:rPr>
          <w:rFonts w:ascii="Arial" w:hAnsi="Arial" w:cs="Arial"/>
          <w:sz w:val="24"/>
          <w:szCs w:val="24"/>
        </w:rPr>
        <w:t>is currently out for consultation. The Chairperson has responded on behalf of the Commissioners.</w:t>
      </w:r>
      <w:r w:rsidR="00747860">
        <w:rPr>
          <w:rFonts w:ascii="Arial" w:hAnsi="Arial" w:cs="Arial"/>
          <w:sz w:val="24"/>
          <w:szCs w:val="24"/>
        </w:rPr>
        <w:t xml:space="preserve"> </w:t>
      </w:r>
      <w:r w:rsidR="00747860" w:rsidRPr="00A74AB6">
        <w:rPr>
          <w:rFonts w:ascii="Arial" w:hAnsi="Arial" w:cs="Arial"/>
          <w:sz w:val="24"/>
          <w:szCs w:val="24"/>
        </w:rPr>
        <w:t>In light of this it was agreed that a</w:t>
      </w:r>
      <w:r w:rsidR="00A74AB6">
        <w:rPr>
          <w:rFonts w:ascii="Arial" w:hAnsi="Arial" w:cs="Arial"/>
          <w:sz w:val="24"/>
          <w:szCs w:val="24"/>
        </w:rPr>
        <w:t>n ad-hoc</w:t>
      </w:r>
      <w:r w:rsidR="00747860" w:rsidRPr="00A74AB6">
        <w:rPr>
          <w:rFonts w:ascii="Arial" w:hAnsi="Arial" w:cs="Arial"/>
          <w:sz w:val="24"/>
          <w:szCs w:val="24"/>
        </w:rPr>
        <w:t xml:space="preserve"> </w:t>
      </w:r>
      <w:r w:rsidRPr="00A74AB6">
        <w:rPr>
          <w:rFonts w:ascii="Arial" w:hAnsi="Arial" w:cs="Arial"/>
          <w:sz w:val="24"/>
          <w:szCs w:val="24"/>
        </w:rPr>
        <w:t>R</w:t>
      </w:r>
      <w:r w:rsidR="00747860" w:rsidRPr="00A74AB6">
        <w:rPr>
          <w:rFonts w:ascii="Arial" w:hAnsi="Arial" w:cs="Arial"/>
          <w:sz w:val="24"/>
          <w:szCs w:val="24"/>
        </w:rPr>
        <w:t>ules sub</w:t>
      </w:r>
      <w:r w:rsidR="00F35249" w:rsidRPr="00A74AB6">
        <w:rPr>
          <w:rFonts w:ascii="Arial" w:hAnsi="Arial" w:cs="Arial"/>
          <w:sz w:val="24"/>
          <w:szCs w:val="24"/>
        </w:rPr>
        <w:t>-</w:t>
      </w:r>
      <w:r w:rsidR="00747860" w:rsidRPr="00A74AB6">
        <w:rPr>
          <w:rFonts w:ascii="Arial" w:hAnsi="Arial" w:cs="Arial"/>
          <w:sz w:val="24"/>
          <w:szCs w:val="24"/>
        </w:rPr>
        <w:t xml:space="preserve">committee would be established in preparation for </w:t>
      </w:r>
      <w:r w:rsidRPr="00A74AB6">
        <w:rPr>
          <w:rFonts w:ascii="Arial" w:hAnsi="Arial" w:cs="Arial"/>
          <w:sz w:val="24"/>
          <w:szCs w:val="24"/>
        </w:rPr>
        <w:t>potential</w:t>
      </w:r>
      <w:r w:rsidR="00747860" w:rsidRPr="00A74AB6">
        <w:rPr>
          <w:rFonts w:ascii="Arial" w:hAnsi="Arial" w:cs="Arial"/>
          <w:sz w:val="24"/>
          <w:szCs w:val="24"/>
        </w:rPr>
        <w:t xml:space="preserve"> changes</w:t>
      </w:r>
      <w:r w:rsidR="00F35249" w:rsidRPr="00A74AB6">
        <w:rPr>
          <w:rFonts w:ascii="Arial" w:hAnsi="Arial" w:cs="Arial"/>
          <w:sz w:val="24"/>
          <w:szCs w:val="24"/>
        </w:rPr>
        <w:t>.</w:t>
      </w:r>
    </w:p>
    <w:p w:rsidR="0083226E" w:rsidRDefault="0083226E" w:rsidP="0083226E">
      <w:pPr>
        <w:pStyle w:val="ListParagraph"/>
        <w:ind w:left="1276" w:hanging="283"/>
        <w:jc w:val="both"/>
        <w:rPr>
          <w:rFonts w:ascii="Arial" w:hAnsi="Arial" w:cs="Arial"/>
          <w:sz w:val="24"/>
          <w:szCs w:val="24"/>
        </w:rPr>
      </w:pPr>
    </w:p>
    <w:p w:rsidR="002D3B07" w:rsidRPr="00A74AB6" w:rsidRDefault="00163E5B" w:rsidP="00832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74AB6">
        <w:rPr>
          <w:rFonts w:ascii="Arial" w:hAnsi="Arial" w:cs="Arial"/>
          <w:sz w:val="24"/>
          <w:szCs w:val="24"/>
        </w:rPr>
        <w:t>Ms McGrory updated the Commissioners on the proposed research project</w:t>
      </w:r>
      <w:r w:rsidR="00C51061" w:rsidRPr="00A74AB6">
        <w:rPr>
          <w:rFonts w:ascii="Arial" w:hAnsi="Arial" w:cs="Arial"/>
          <w:sz w:val="24"/>
          <w:szCs w:val="24"/>
        </w:rPr>
        <w:t>.</w:t>
      </w:r>
      <w:r w:rsidR="00DC4B69" w:rsidRPr="00A74AB6">
        <w:rPr>
          <w:rFonts w:ascii="Arial" w:hAnsi="Arial" w:cs="Arial"/>
          <w:sz w:val="24"/>
          <w:szCs w:val="24"/>
        </w:rPr>
        <w:t xml:space="preserve"> The NIO rejected the application on the basis of wider financial pressures on the public purse</w:t>
      </w:r>
      <w:r w:rsidR="0083226E" w:rsidRPr="00A74AB6">
        <w:rPr>
          <w:rFonts w:ascii="Arial" w:hAnsi="Arial" w:cs="Arial"/>
          <w:sz w:val="24"/>
          <w:szCs w:val="24"/>
        </w:rPr>
        <w:t>.</w:t>
      </w:r>
      <w:r w:rsidR="00C51061" w:rsidRPr="00A74AB6">
        <w:rPr>
          <w:rFonts w:ascii="Arial" w:hAnsi="Arial" w:cs="Arial"/>
          <w:sz w:val="24"/>
          <w:szCs w:val="24"/>
        </w:rPr>
        <w:t xml:space="preserve"> This may be further considered if funds become available. </w:t>
      </w:r>
      <w:r w:rsidRPr="00A74AB6">
        <w:rPr>
          <w:rFonts w:ascii="Arial" w:hAnsi="Arial" w:cs="Arial"/>
          <w:sz w:val="24"/>
          <w:szCs w:val="24"/>
        </w:rPr>
        <w:t xml:space="preserve"> </w:t>
      </w:r>
      <w:r w:rsidR="00C51061" w:rsidRPr="00A74AB6">
        <w:rPr>
          <w:rFonts w:ascii="Arial" w:hAnsi="Arial" w:cs="Arial"/>
          <w:sz w:val="24"/>
          <w:szCs w:val="24"/>
        </w:rPr>
        <w:t xml:space="preserve">The training event, </w:t>
      </w:r>
      <w:r w:rsidR="00826F1E" w:rsidRPr="00A74AB6">
        <w:rPr>
          <w:rFonts w:ascii="Arial" w:hAnsi="Arial" w:cs="Arial"/>
          <w:sz w:val="24"/>
          <w:szCs w:val="24"/>
        </w:rPr>
        <w:t xml:space="preserve">scheduled </w:t>
      </w:r>
      <w:r w:rsidR="00C51061" w:rsidRPr="00A74AB6">
        <w:rPr>
          <w:rFonts w:ascii="Arial" w:hAnsi="Arial" w:cs="Arial"/>
          <w:sz w:val="24"/>
          <w:szCs w:val="24"/>
        </w:rPr>
        <w:t xml:space="preserve">for Jan/Feb may result in </w:t>
      </w:r>
      <w:r w:rsidR="00826F1E" w:rsidRPr="00A74AB6">
        <w:rPr>
          <w:rFonts w:ascii="Arial" w:hAnsi="Arial" w:cs="Arial"/>
          <w:sz w:val="24"/>
          <w:szCs w:val="24"/>
        </w:rPr>
        <w:t xml:space="preserve">statistical analysis </w:t>
      </w:r>
      <w:r w:rsidR="00C51061" w:rsidRPr="00A74AB6">
        <w:rPr>
          <w:rFonts w:ascii="Arial" w:hAnsi="Arial" w:cs="Arial"/>
          <w:sz w:val="24"/>
          <w:szCs w:val="24"/>
        </w:rPr>
        <w:t>for publication in the annual report and this could be used to further future research</w:t>
      </w:r>
      <w:r w:rsidR="00826F1E" w:rsidRPr="00A74AB6">
        <w:rPr>
          <w:rFonts w:ascii="Arial" w:hAnsi="Arial" w:cs="Arial"/>
          <w:sz w:val="24"/>
          <w:szCs w:val="24"/>
        </w:rPr>
        <w:t xml:space="preserve"> requests</w:t>
      </w:r>
      <w:r w:rsidR="00C51061" w:rsidRPr="00A74AB6">
        <w:rPr>
          <w:rFonts w:ascii="Arial" w:hAnsi="Arial" w:cs="Arial"/>
          <w:sz w:val="24"/>
          <w:szCs w:val="24"/>
        </w:rPr>
        <w:t xml:space="preserve">. </w:t>
      </w:r>
    </w:p>
    <w:p w:rsidR="0083226E" w:rsidRDefault="0083226E" w:rsidP="0083226E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2D3B07" w:rsidRDefault="00747860" w:rsidP="0083226E">
      <w:pPr>
        <w:pStyle w:val="ListParagraph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3B07">
        <w:rPr>
          <w:rFonts w:ascii="Arial" w:hAnsi="Arial" w:cs="Arial"/>
          <w:sz w:val="24"/>
          <w:szCs w:val="24"/>
        </w:rPr>
        <w:t xml:space="preserve">The SRC website was </w:t>
      </w:r>
      <w:r w:rsidR="00C51061">
        <w:rPr>
          <w:rFonts w:ascii="Arial" w:hAnsi="Arial" w:cs="Arial"/>
          <w:sz w:val="24"/>
          <w:szCs w:val="24"/>
        </w:rPr>
        <w:t>discussed;</w:t>
      </w:r>
      <w:r w:rsidR="002D3B07">
        <w:rPr>
          <w:rFonts w:ascii="Arial" w:hAnsi="Arial" w:cs="Arial"/>
          <w:sz w:val="24"/>
          <w:szCs w:val="24"/>
        </w:rPr>
        <w:t xml:space="preserve"> Mrs Skelly </w:t>
      </w:r>
      <w:r w:rsidR="002A1187">
        <w:rPr>
          <w:rFonts w:ascii="Arial" w:hAnsi="Arial" w:cs="Arial"/>
          <w:sz w:val="24"/>
          <w:szCs w:val="24"/>
        </w:rPr>
        <w:t>agreed</w:t>
      </w:r>
      <w:r w:rsidR="009937A4">
        <w:rPr>
          <w:rFonts w:ascii="Arial" w:hAnsi="Arial" w:cs="Arial"/>
          <w:sz w:val="24"/>
          <w:szCs w:val="24"/>
        </w:rPr>
        <w:t xml:space="preserve"> </w:t>
      </w:r>
      <w:r w:rsidR="002D3B07">
        <w:rPr>
          <w:rFonts w:ascii="Arial" w:hAnsi="Arial" w:cs="Arial"/>
          <w:sz w:val="24"/>
          <w:szCs w:val="24"/>
        </w:rPr>
        <w:t xml:space="preserve">to look into receiving training </w:t>
      </w:r>
      <w:r w:rsidR="00C51061">
        <w:rPr>
          <w:rFonts w:ascii="Arial" w:hAnsi="Arial" w:cs="Arial"/>
          <w:sz w:val="24"/>
          <w:szCs w:val="24"/>
        </w:rPr>
        <w:t xml:space="preserve">to allow for </w:t>
      </w:r>
      <w:r w:rsidR="002D3B07">
        <w:rPr>
          <w:rFonts w:ascii="Arial" w:hAnsi="Arial" w:cs="Arial"/>
          <w:sz w:val="24"/>
          <w:szCs w:val="24"/>
        </w:rPr>
        <w:t>updating the current website.</w:t>
      </w:r>
    </w:p>
    <w:p w:rsidR="002D3B07" w:rsidRDefault="002D3B07" w:rsidP="0083226E">
      <w:pPr>
        <w:pStyle w:val="ListParagraph"/>
        <w:ind w:left="1276" w:hanging="283"/>
        <w:jc w:val="both"/>
        <w:rPr>
          <w:rFonts w:ascii="Arial" w:hAnsi="Arial" w:cs="Arial"/>
          <w:sz w:val="24"/>
          <w:szCs w:val="24"/>
        </w:rPr>
      </w:pPr>
    </w:p>
    <w:p w:rsidR="00826F1E" w:rsidRDefault="00747860" w:rsidP="0083226E">
      <w:pPr>
        <w:pStyle w:val="ListParagraph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6F1E">
        <w:rPr>
          <w:rFonts w:ascii="Arial" w:hAnsi="Arial" w:cs="Arial"/>
          <w:sz w:val="24"/>
          <w:szCs w:val="24"/>
        </w:rPr>
        <w:t>A training event will be scheduled in early 2019 and the next Plenary meeting is to be held in the Spring.</w:t>
      </w:r>
    </w:p>
    <w:p w:rsidR="00826F1E" w:rsidRDefault="00826F1E" w:rsidP="00826F1E">
      <w:pPr>
        <w:pStyle w:val="ListParagraph"/>
        <w:rPr>
          <w:rFonts w:ascii="Arial" w:hAnsi="Arial" w:cs="Arial"/>
          <w:sz w:val="24"/>
          <w:szCs w:val="24"/>
        </w:rPr>
      </w:pPr>
    </w:p>
    <w:p w:rsidR="009A65E3" w:rsidRPr="00163E5B" w:rsidRDefault="00C51061" w:rsidP="0083226E">
      <w:pPr>
        <w:jc w:val="both"/>
      </w:pPr>
      <w:r w:rsidRPr="00826F1E">
        <w:rPr>
          <w:rFonts w:ascii="Arial" w:hAnsi="Arial" w:cs="Arial"/>
          <w:sz w:val="24"/>
          <w:szCs w:val="24"/>
        </w:rPr>
        <w:t xml:space="preserve"> </w:t>
      </w:r>
    </w:p>
    <w:sectPr w:rsidR="009A65E3" w:rsidRPr="00163E5B" w:rsidSect="005F22C0">
      <w:pgSz w:w="11906" w:h="16838" w:code="9"/>
      <w:pgMar w:top="1276" w:right="1416" w:bottom="1276" w:left="1276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5B" w:rsidRDefault="00E1325B">
      <w:r>
        <w:separator/>
      </w:r>
    </w:p>
  </w:endnote>
  <w:endnote w:type="continuationSeparator" w:id="0">
    <w:p w:rsidR="00E1325B" w:rsidRDefault="00E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5B" w:rsidRDefault="00E1325B">
      <w:r>
        <w:separator/>
      </w:r>
    </w:p>
  </w:footnote>
  <w:footnote w:type="continuationSeparator" w:id="0">
    <w:p w:rsidR="00E1325B" w:rsidRDefault="00E1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497"/>
    <w:multiLevelType w:val="hybridMultilevel"/>
    <w:tmpl w:val="97181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6B6E"/>
    <w:multiLevelType w:val="hybridMultilevel"/>
    <w:tmpl w:val="2B70AF6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616"/>
    <w:multiLevelType w:val="hybridMultilevel"/>
    <w:tmpl w:val="2B70AF6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267B"/>
    <w:multiLevelType w:val="hybridMultilevel"/>
    <w:tmpl w:val="AD88D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A85"/>
    <w:multiLevelType w:val="hybridMultilevel"/>
    <w:tmpl w:val="0BF4E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8" w:dllVersion="513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7"/>
    <w:rsid w:val="00023163"/>
    <w:rsid w:val="00035D0A"/>
    <w:rsid w:val="0004409D"/>
    <w:rsid w:val="00077989"/>
    <w:rsid w:val="000A16C9"/>
    <w:rsid w:val="000C069A"/>
    <w:rsid w:val="000D642D"/>
    <w:rsid w:val="00163E5B"/>
    <w:rsid w:val="00163FD1"/>
    <w:rsid w:val="00240B64"/>
    <w:rsid w:val="00252392"/>
    <w:rsid w:val="002A1187"/>
    <w:rsid w:val="002C76CA"/>
    <w:rsid w:val="002D0D22"/>
    <w:rsid w:val="002D3B07"/>
    <w:rsid w:val="0039611E"/>
    <w:rsid w:val="003A55D4"/>
    <w:rsid w:val="003E26F6"/>
    <w:rsid w:val="003F3AA0"/>
    <w:rsid w:val="0040750D"/>
    <w:rsid w:val="00414028"/>
    <w:rsid w:val="00456877"/>
    <w:rsid w:val="00466E62"/>
    <w:rsid w:val="00472C6B"/>
    <w:rsid w:val="004A0BDC"/>
    <w:rsid w:val="004B7C19"/>
    <w:rsid w:val="004E0A57"/>
    <w:rsid w:val="004E7F9C"/>
    <w:rsid w:val="004F1385"/>
    <w:rsid w:val="004F2CF1"/>
    <w:rsid w:val="00503C3A"/>
    <w:rsid w:val="0052591B"/>
    <w:rsid w:val="00582AFF"/>
    <w:rsid w:val="005845AF"/>
    <w:rsid w:val="005F22C0"/>
    <w:rsid w:val="00610FA3"/>
    <w:rsid w:val="00616E0E"/>
    <w:rsid w:val="006211D7"/>
    <w:rsid w:val="0064065B"/>
    <w:rsid w:val="00666978"/>
    <w:rsid w:val="00672665"/>
    <w:rsid w:val="00676098"/>
    <w:rsid w:val="00685D40"/>
    <w:rsid w:val="006B733B"/>
    <w:rsid w:val="006D5568"/>
    <w:rsid w:val="006E2E60"/>
    <w:rsid w:val="006E7555"/>
    <w:rsid w:val="0070596B"/>
    <w:rsid w:val="00747860"/>
    <w:rsid w:val="00776830"/>
    <w:rsid w:val="00824187"/>
    <w:rsid w:val="00826F1E"/>
    <w:rsid w:val="00830027"/>
    <w:rsid w:val="0083226E"/>
    <w:rsid w:val="008B3E01"/>
    <w:rsid w:val="008C352F"/>
    <w:rsid w:val="008D110E"/>
    <w:rsid w:val="009133C2"/>
    <w:rsid w:val="00965260"/>
    <w:rsid w:val="00982629"/>
    <w:rsid w:val="009937A4"/>
    <w:rsid w:val="009A65E3"/>
    <w:rsid w:val="00A74AB6"/>
    <w:rsid w:val="00A95E8F"/>
    <w:rsid w:val="00B00A62"/>
    <w:rsid w:val="00B04702"/>
    <w:rsid w:val="00B6076D"/>
    <w:rsid w:val="00B92E94"/>
    <w:rsid w:val="00BD7FA1"/>
    <w:rsid w:val="00C148AB"/>
    <w:rsid w:val="00C216CF"/>
    <w:rsid w:val="00C31FE2"/>
    <w:rsid w:val="00C51061"/>
    <w:rsid w:val="00C7275D"/>
    <w:rsid w:val="00C82B74"/>
    <w:rsid w:val="00CF0E04"/>
    <w:rsid w:val="00D26C91"/>
    <w:rsid w:val="00D95961"/>
    <w:rsid w:val="00DC4B69"/>
    <w:rsid w:val="00E1325B"/>
    <w:rsid w:val="00E2784A"/>
    <w:rsid w:val="00E35FDD"/>
    <w:rsid w:val="00E461D7"/>
    <w:rsid w:val="00E50151"/>
    <w:rsid w:val="00EB6903"/>
    <w:rsid w:val="00EF51CA"/>
    <w:rsid w:val="00EF7609"/>
    <w:rsid w:val="00F14D0D"/>
    <w:rsid w:val="00F25D2F"/>
    <w:rsid w:val="00F34867"/>
    <w:rsid w:val="00F35249"/>
    <w:rsid w:val="00F44A07"/>
    <w:rsid w:val="00F50EEF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9794DD-F378-40C3-A6E9-15D2A50D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  <w:lang w:val="en-US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</w:pPr>
    <w:rPr>
      <w:b/>
    </w:rPr>
  </w:style>
  <w:style w:type="paragraph" w:styleId="Header">
    <w:name w:val="header"/>
    <w:basedOn w:val="HeaderBase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pPr>
      <w:ind w:left="1440" w:right="-240"/>
    </w:pPr>
  </w:style>
  <w:style w:type="character" w:styleId="PageNumber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customStyle="1" w:styleId="Continuation">
    <w:name w:val="Continuation"/>
    <w:basedOn w:val="Normal"/>
    <w:next w:val="Normal"/>
    <w:pPr>
      <w:spacing w:after="120" w:line="360" w:lineRule="auto"/>
    </w:pPr>
    <w:rPr>
      <w:rFonts w:ascii="Courier New" w:hAnsi="Courier New"/>
      <w:sz w:val="24"/>
      <w:lang w:val="en-GB" w:eastAsia="en-US"/>
    </w:rPr>
  </w:style>
  <w:style w:type="table" w:styleId="TableGrid">
    <w:name w:val="Table Grid"/>
    <w:basedOn w:val="TableNormal"/>
    <w:rsid w:val="00C2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6CF"/>
    <w:pPr>
      <w:ind w:left="720"/>
    </w:pPr>
  </w:style>
  <w:style w:type="paragraph" w:styleId="BalloonText">
    <w:name w:val="Balloon Text"/>
    <w:basedOn w:val="Normal"/>
    <w:link w:val="BalloonTextChar"/>
    <w:rsid w:val="00EB69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6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R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AC9C-6605-4698-B294-9E360693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SRC Letterhead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IT Assist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murtaghm2</dc:creator>
  <cp:lastModifiedBy>Kerry McIlwaine</cp:lastModifiedBy>
  <cp:revision>2</cp:revision>
  <cp:lastPrinted>2018-12-10T14:37:00Z</cp:lastPrinted>
  <dcterms:created xsi:type="dcterms:W3CDTF">2019-10-03T10:01:00Z</dcterms:created>
  <dcterms:modified xsi:type="dcterms:W3CDTF">2019-10-03T10:01:00Z</dcterms:modified>
</cp:coreProperties>
</file>